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4C2855" w14:textId="77777777" w:rsidR="00A97FCB" w:rsidRDefault="00A97FCB" w:rsidP="00A97FCB">
      <w:pPr>
        <w:ind w:left="-425"/>
        <w:rPr>
          <w:spacing w:val="-30"/>
          <w:sz w:val="44"/>
          <w:szCs w:val="44"/>
        </w:rPr>
      </w:pPr>
    </w:p>
    <w:p w14:paraId="0FB40C37" w14:textId="77777777" w:rsidR="00A97FCB" w:rsidRDefault="00A97FCB" w:rsidP="00A97FCB">
      <w:pPr>
        <w:rPr>
          <w:sz w:val="40"/>
          <w:szCs w:val="40"/>
        </w:rPr>
      </w:pPr>
      <w:r>
        <w:rPr>
          <w:rFonts w:ascii="Calibri" w:hAnsi="Calibri" w:cs="Calibri"/>
          <w:b/>
          <w:sz w:val="40"/>
          <w:szCs w:val="40"/>
        </w:rPr>
        <w:t>El apoyo del dermatólogo, crucial en el proceso de reasignación de género</w:t>
      </w:r>
    </w:p>
    <w:p w14:paraId="09454A76" w14:textId="77777777" w:rsidR="00A97FCB" w:rsidRPr="004802E0" w:rsidRDefault="00A97FCB" w:rsidP="00A97FCB">
      <w:pPr>
        <w:rPr>
          <w:b/>
          <w:sz w:val="32"/>
          <w:szCs w:val="32"/>
        </w:rPr>
      </w:pPr>
    </w:p>
    <w:p w14:paraId="42465859" w14:textId="77777777" w:rsidR="00A97FCB" w:rsidRPr="00A97FCB" w:rsidRDefault="00A97FCB" w:rsidP="00A97FCB">
      <w:pPr>
        <w:pStyle w:val="Prrafodelista"/>
        <w:numPr>
          <w:ilvl w:val="0"/>
          <w:numId w:val="1"/>
        </w:numPr>
        <w:spacing w:after="160" w:line="259" w:lineRule="auto"/>
        <w:ind w:right="0"/>
        <w:jc w:val="both"/>
      </w:pPr>
      <w:r>
        <w:rPr>
          <w:rFonts w:asciiTheme="minorHAnsi" w:hAnsiTheme="minorHAnsi"/>
          <w:color w:val="222222"/>
          <w:lang w:val="es-ES_tradnl" w:eastAsia="es-ES_tradnl"/>
        </w:rPr>
        <w:t>E</w:t>
      </w:r>
      <w:r w:rsidRPr="00A97FCB">
        <w:rPr>
          <w:rFonts w:asciiTheme="minorHAnsi" w:hAnsiTheme="minorHAnsi"/>
          <w:color w:val="222222"/>
          <w:lang w:val="es-ES_tradnl" w:eastAsia="es-ES_tradnl"/>
        </w:rPr>
        <w:t>l colectivo LGTBI tiene unas necesidades únicas y especificas en el ámbit</w:t>
      </w:r>
      <w:r>
        <w:rPr>
          <w:rFonts w:asciiTheme="minorHAnsi" w:hAnsiTheme="minorHAnsi"/>
          <w:color w:val="222222"/>
          <w:lang w:val="es-ES_tradnl" w:eastAsia="es-ES_tradnl"/>
        </w:rPr>
        <w:t>o de la dermatología</w:t>
      </w:r>
    </w:p>
    <w:p w14:paraId="1FB8331D" w14:textId="2BF266B5" w:rsidR="00A97FCB" w:rsidRDefault="00A97FCB" w:rsidP="00A97FCB">
      <w:pPr>
        <w:pStyle w:val="Prrafodelista"/>
        <w:numPr>
          <w:ilvl w:val="0"/>
          <w:numId w:val="1"/>
        </w:numPr>
        <w:spacing w:after="160" w:line="259" w:lineRule="auto"/>
        <w:ind w:right="0"/>
        <w:jc w:val="both"/>
      </w:pPr>
      <w:r w:rsidRPr="00A97FCB">
        <w:rPr>
          <w:rFonts w:asciiTheme="minorHAnsi" w:hAnsiTheme="minorHAnsi"/>
          <w:color w:val="222222"/>
          <w:lang w:val="es-ES_tradnl" w:eastAsia="es-ES_tradnl"/>
        </w:rPr>
        <w:t>Aunque se utiliza las siglas LGTBI para referirnos con frecuencia a todo el colectivo</w:t>
      </w:r>
      <w:r>
        <w:rPr>
          <w:rFonts w:asciiTheme="minorHAnsi" w:hAnsiTheme="minorHAnsi"/>
          <w:color w:val="222222"/>
          <w:lang w:val="es-ES_tradnl" w:eastAsia="es-ES_tradnl"/>
        </w:rPr>
        <w:t>,</w:t>
      </w:r>
      <w:r w:rsidRPr="00A97FCB">
        <w:rPr>
          <w:rFonts w:asciiTheme="minorHAnsi" w:hAnsiTheme="minorHAnsi"/>
          <w:color w:val="222222"/>
          <w:lang w:val="es-ES_tradnl" w:eastAsia="es-ES_tradnl"/>
        </w:rPr>
        <w:t xml:space="preserve"> cada </w:t>
      </w:r>
      <w:r w:rsidR="00C7383B">
        <w:rPr>
          <w:rFonts w:asciiTheme="minorHAnsi" w:hAnsiTheme="minorHAnsi"/>
          <w:color w:val="222222"/>
          <w:lang w:val="es-ES_tradnl" w:eastAsia="es-ES_tradnl"/>
        </w:rPr>
        <w:t>grupo de pacientes</w:t>
      </w:r>
      <w:r w:rsidRPr="00A97FCB">
        <w:rPr>
          <w:rFonts w:asciiTheme="minorHAnsi" w:hAnsiTheme="minorHAnsi"/>
          <w:color w:val="222222"/>
          <w:lang w:val="es-ES_tradnl" w:eastAsia="es-ES_tradnl"/>
        </w:rPr>
        <w:t xml:space="preserve"> es diferente y </w:t>
      </w:r>
      <w:r w:rsidR="00C7383B">
        <w:rPr>
          <w:rFonts w:asciiTheme="minorHAnsi" w:hAnsiTheme="minorHAnsi"/>
          <w:color w:val="222222"/>
          <w:lang w:val="es-ES_tradnl" w:eastAsia="es-ES_tradnl"/>
        </w:rPr>
        <w:t>tiene necesidades distintas</w:t>
      </w:r>
    </w:p>
    <w:p w14:paraId="788D9EC6" w14:textId="77777777" w:rsidR="00A97FCB" w:rsidRPr="00C25584" w:rsidRDefault="00A97FCB" w:rsidP="00A97FCB">
      <w:pPr>
        <w:ind w:left="-425"/>
        <w:rPr>
          <w:rFonts w:ascii="Calibri" w:hAnsi="Calibri" w:cs="Calibri"/>
          <w:sz w:val="22"/>
          <w:szCs w:val="22"/>
          <w:lang w:val="es-ES"/>
        </w:rPr>
      </w:pPr>
    </w:p>
    <w:p w14:paraId="6C10F775" w14:textId="67A6A616" w:rsidR="00A97FCB" w:rsidRDefault="00AC456C" w:rsidP="00A97FCB">
      <w:pPr>
        <w:rPr>
          <w:rFonts w:ascii="Calibri" w:hAnsi="Calibri" w:cs="Calibri"/>
          <w:color w:val="333333"/>
          <w:sz w:val="22"/>
          <w:szCs w:val="22"/>
        </w:rPr>
      </w:pPr>
      <w:r>
        <w:rPr>
          <w:rFonts w:ascii="Calibri" w:hAnsi="Calibri" w:cs="Calibri"/>
          <w:b/>
          <w:color w:val="0070C0"/>
          <w:sz w:val="22"/>
          <w:szCs w:val="22"/>
          <w:u w:val="single"/>
        </w:rPr>
        <w:t xml:space="preserve">Palma, </w:t>
      </w:r>
      <w:r w:rsidR="0021498E">
        <w:rPr>
          <w:rFonts w:ascii="Calibri" w:hAnsi="Calibri" w:cs="Calibri"/>
          <w:b/>
          <w:color w:val="0070C0"/>
          <w:sz w:val="22"/>
          <w:szCs w:val="22"/>
          <w:u w:val="single"/>
        </w:rPr>
        <w:t>14</w:t>
      </w:r>
      <w:r>
        <w:rPr>
          <w:rFonts w:ascii="Calibri" w:hAnsi="Calibri" w:cs="Calibri"/>
          <w:b/>
          <w:color w:val="0070C0"/>
          <w:sz w:val="22"/>
          <w:szCs w:val="22"/>
          <w:u w:val="single"/>
        </w:rPr>
        <w:t xml:space="preserve"> </w:t>
      </w:r>
      <w:r w:rsidR="00A97FCB" w:rsidRPr="00DF35DC">
        <w:rPr>
          <w:rFonts w:ascii="Calibri" w:hAnsi="Calibri" w:cs="Calibri"/>
          <w:b/>
          <w:color w:val="0070C0"/>
          <w:sz w:val="22"/>
          <w:szCs w:val="22"/>
          <w:u w:val="single"/>
        </w:rPr>
        <w:t xml:space="preserve">de </w:t>
      </w:r>
      <w:r w:rsidR="00A97FCB">
        <w:rPr>
          <w:rFonts w:ascii="Calibri" w:hAnsi="Calibri" w:cs="Calibri"/>
          <w:b/>
          <w:color w:val="0070C0"/>
          <w:sz w:val="22"/>
          <w:szCs w:val="22"/>
          <w:u w:val="single"/>
        </w:rPr>
        <w:t>mayo</w:t>
      </w:r>
      <w:r w:rsidR="00A97FCB" w:rsidRPr="00DF35DC">
        <w:rPr>
          <w:rFonts w:ascii="Calibri" w:hAnsi="Calibri" w:cs="Calibri"/>
          <w:b/>
          <w:color w:val="0070C0"/>
          <w:sz w:val="22"/>
          <w:szCs w:val="22"/>
          <w:u w:val="single"/>
        </w:rPr>
        <w:t xml:space="preserve"> de 201</w:t>
      </w:r>
      <w:r w:rsidR="00A97FCB">
        <w:rPr>
          <w:rFonts w:ascii="Calibri" w:hAnsi="Calibri" w:cs="Calibri"/>
          <w:b/>
          <w:color w:val="0070C0"/>
          <w:sz w:val="22"/>
          <w:szCs w:val="22"/>
          <w:u w:val="single"/>
        </w:rPr>
        <w:t>8</w:t>
      </w:r>
      <w:r w:rsidR="00A97FCB" w:rsidRPr="00DF35DC">
        <w:rPr>
          <w:rFonts w:ascii="Calibri" w:hAnsi="Calibri" w:cs="Calibri"/>
          <w:b/>
          <w:color w:val="0070C0"/>
          <w:sz w:val="22"/>
          <w:szCs w:val="22"/>
        </w:rPr>
        <w:t>.-</w:t>
      </w:r>
      <w:r w:rsidR="00A97FCB" w:rsidRPr="00DF35DC">
        <w:rPr>
          <w:rFonts w:ascii="Calibri" w:hAnsi="Calibri" w:cs="Calibri"/>
          <w:color w:val="333333"/>
          <w:sz w:val="22"/>
          <w:szCs w:val="22"/>
        </w:rPr>
        <w:t xml:space="preserve"> </w:t>
      </w:r>
      <w:bookmarkStart w:id="0" w:name="_Hlk497303305"/>
    </w:p>
    <w:p w14:paraId="61F22223" w14:textId="77777777" w:rsidR="00A97FCB" w:rsidRPr="005C6DD2" w:rsidRDefault="00A97FCB" w:rsidP="00A97FCB">
      <w:pPr>
        <w:rPr>
          <w:rFonts w:ascii="Calibri" w:hAnsi="Calibri" w:cs="Calibri"/>
          <w:sz w:val="22"/>
          <w:szCs w:val="22"/>
        </w:rPr>
      </w:pPr>
    </w:p>
    <w:p w14:paraId="21148271" w14:textId="3F11A252" w:rsidR="00A97FCB" w:rsidRDefault="00A97FCB" w:rsidP="00A97FCB">
      <w:pPr>
        <w:spacing w:line="276" w:lineRule="auto"/>
        <w:rPr>
          <w:rStyle w:val="text-body"/>
          <w:rFonts w:asciiTheme="minorHAnsi" w:hAnsiTheme="minorHAnsi" w:cs="Arial"/>
          <w:sz w:val="22"/>
          <w:szCs w:val="22"/>
        </w:rPr>
      </w:pPr>
      <w:r w:rsidRPr="00A97FCB">
        <w:rPr>
          <w:rStyle w:val="text-body"/>
          <w:rFonts w:asciiTheme="minorHAnsi" w:hAnsiTheme="minorHAnsi" w:cs="Arial"/>
          <w:sz w:val="22"/>
          <w:szCs w:val="22"/>
        </w:rPr>
        <w:t xml:space="preserve">La Academia Española de Dermatología y Venereología (AEDV) celebra su XLVI Congreso Anual en el Palacio de Congresos de Palma. En el marco de esta reunión, el mayor encuentro científico español dedicado a la prevención, diagnóstico y tratamiento de las enfermedades de la piel, </w:t>
      </w:r>
      <w:r w:rsidR="00797622" w:rsidRPr="00797622">
        <w:rPr>
          <w:rStyle w:val="text-body"/>
          <w:rFonts w:asciiTheme="minorHAnsi" w:hAnsiTheme="minorHAnsi" w:cs="Arial"/>
          <w:sz w:val="22"/>
          <w:szCs w:val="22"/>
        </w:rPr>
        <w:t>la doctora</w:t>
      </w:r>
      <w:r w:rsidRPr="00797622">
        <w:rPr>
          <w:rStyle w:val="text-body"/>
          <w:rFonts w:asciiTheme="minorHAnsi" w:hAnsiTheme="minorHAnsi" w:cs="Arial"/>
          <w:sz w:val="22"/>
          <w:szCs w:val="22"/>
        </w:rPr>
        <w:t xml:space="preserve"> Lucía Turrión</w:t>
      </w:r>
      <w:r w:rsidRPr="00A97FCB">
        <w:rPr>
          <w:rStyle w:val="text-body"/>
          <w:rFonts w:asciiTheme="minorHAnsi" w:hAnsiTheme="minorHAnsi" w:cs="Arial"/>
          <w:sz w:val="22"/>
          <w:szCs w:val="22"/>
        </w:rPr>
        <w:t>, del Hospital Universitario Puerta de Hierro (Madrid), ponente en l</w:t>
      </w:r>
      <w:bookmarkStart w:id="1" w:name="_GoBack"/>
      <w:bookmarkEnd w:id="1"/>
      <w:r w:rsidRPr="00A97FCB">
        <w:rPr>
          <w:rStyle w:val="text-body"/>
          <w:rFonts w:asciiTheme="minorHAnsi" w:hAnsiTheme="minorHAnsi" w:cs="Arial"/>
          <w:sz w:val="22"/>
          <w:szCs w:val="22"/>
        </w:rPr>
        <w:t>a sesión dedicada a la dermatología en el colectivo LGTBI, ha declarado su satisfacción por los “significativos avances” en igualdad del colectivo</w:t>
      </w:r>
      <w:r w:rsidR="009718B2">
        <w:rPr>
          <w:rStyle w:val="text-body"/>
          <w:rFonts w:asciiTheme="minorHAnsi" w:hAnsiTheme="minorHAnsi" w:cs="Arial"/>
          <w:sz w:val="22"/>
          <w:szCs w:val="22"/>
        </w:rPr>
        <w:t>. También ha celebrado</w:t>
      </w:r>
      <w:r w:rsidR="00C7383B">
        <w:rPr>
          <w:rStyle w:val="text-body"/>
          <w:rFonts w:asciiTheme="minorHAnsi" w:hAnsiTheme="minorHAnsi" w:cs="Arial"/>
          <w:sz w:val="22"/>
          <w:szCs w:val="22"/>
        </w:rPr>
        <w:t xml:space="preserve"> </w:t>
      </w:r>
      <w:r w:rsidRPr="00A97FCB">
        <w:rPr>
          <w:rStyle w:val="text-body"/>
          <w:rFonts w:asciiTheme="minorHAnsi" w:hAnsiTheme="minorHAnsi" w:cs="Arial"/>
          <w:sz w:val="22"/>
          <w:szCs w:val="22"/>
        </w:rPr>
        <w:t>que las personas se sientan cada vez más cómodas expresando su identidad sexual y de género, añadiendo que “es necesario que los dermatólogos seamos capaces de dar respuesta a sus necesidades”.</w:t>
      </w:r>
      <w:r>
        <w:rPr>
          <w:rStyle w:val="text-body"/>
          <w:rFonts w:asciiTheme="minorHAnsi" w:hAnsiTheme="minorHAnsi" w:cs="Arial"/>
          <w:sz w:val="22"/>
          <w:szCs w:val="22"/>
        </w:rPr>
        <w:t xml:space="preserve"> </w:t>
      </w:r>
    </w:p>
    <w:p w14:paraId="2ADCE7D8" w14:textId="77777777" w:rsidR="00A97FCB" w:rsidRDefault="00A97FCB" w:rsidP="00A97FCB">
      <w:pPr>
        <w:spacing w:line="276" w:lineRule="auto"/>
        <w:rPr>
          <w:rStyle w:val="text-body"/>
          <w:rFonts w:asciiTheme="minorHAnsi" w:hAnsiTheme="minorHAnsi" w:cs="Arial"/>
          <w:sz w:val="22"/>
          <w:szCs w:val="22"/>
        </w:rPr>
      </w:pPr>
    </w:p>
    <w:p w14:paraId="77B7052F" w14:textId="77777777" w:rsidR="00A97FCB" w:rsidRPr="00C239C8" w:rsidRDefault="00A97FCB" w:rsidP="00A97FCB">
      <w:pPr>
        <w:spacing w:line="276" w:lineRule="auto"/>
        <w:rPr>
          <w:rStyle w:val="text-body"/>
          <w:rFonts w:asciiTheme="minorHAnsi" w:hAnsiTheme="minorHAnsi" w:cs="Arial"/>
          <w:sz w:val="22"/>
          <w:szCs w:val="22"/>
        </w:rPr>
      </w:pPr>
      <w:r>
        <w:rPr>
          <w:rStyle w:val="text-body"/>
          <w:rFonts w:asciiTheme="minorHAnsi" w:hAnsiTheme="minorHAnsi" w:cs="Arial"/>
          <w:sz w:val="22"/>
          <w:szCs w:val="22"/>
        </w:rPr>
        <w:t>En su opinión</w:t>
      </w:r>
      <w:r w:rsidRPr="00A97FCB">
        <w:rPr>
          <w:rStyle w:val="text-body"/>
          <w:rFonts w:asciiTheme="minorHAnsi" w:hAnsiTheme="minorHAnsi" w:cs="Arial"/>
          <w:sz w:val="22"/>
          <w:szCs w:val="22"/>
        </w:rPr>
        <w:t xml:space="preserve">, cada vez hay más interés en este campo, con numerosos artículos </w:t>
      </w:r>
      <w:r w:rsidRPr="00A97FCB">
        <w:rPr>
          <w:rFonts w:asciiTheme="minorHAnsi" w:hAnsiTheme="minorHAnsi"/>
          <w:color w:val="222222"/>
          <w:sz w:val="22"/>
          <w:szCs w:val="22"/>
          <w:lang w:eastAsia="es-ES_tradnl"/>
        </w:rPr>
        <w:t xml:space="preserve">en revistas </w:t>
      </w:r>
      <w:r w:rsidRPr="00C239C8">
        <w:rPr>
          <w:rStyle w:val="text-body"/>
          <w:rFonts w:asciiTheme="minorHAnsi" w:hAnsiTheme="minorHAnsi" w:cs="Arial"/>
          <w:sz w:val="22"/>
          <w:szCs w:val="22"/>
        </w:rPr>
        <w:t>de impacto en dermatología que tratan sobre las condiciones y patologías dermatológicas en el colectivo LGTBI. “En el congreso se ha hecho revisión de las novedades más importantes publicadas en los últimos años en este tema, entre las cuales se encuentran algunos trabajos de especialistas españoles”, ha añadido.</w:t>
      </w:r>
    </w:p>
    <w:p w14:paraId="434ED35C" w14:textId="77777777" w:rsidR="00A97FCB" w:rsidRDefault="00A97FCB" w:rsidP="00A97FCB">
      <w:pPr>
        <w:spacing w:line="276" w:lineRule="auto"/>
        <w:rPr>
          <w:rStyle w:val="text-body"/>
          <w:rFonts w:asciiTheme="minorHAnsi" w:hAnsiTheme="minorHAnsi" w:cs="Arial"/>
          <w:sz w:val="22"/>
          <w:szCs w:val="22"/>
        </w:rPr>
      </w:pPr>
    </w:p>
    <w:p w14:paraId="420F50DB" w14:textId="77777777" w:rsidR="00A97FCB" w:rsidRPr="00C239C8" w:rsidRDefault="00A97FCB" w:rsidP="00A97FCB">
      <w:pPr>
        <w:spacing w:line="276" w:lineRule="auto"/>
        <w:rPr>
          <w:rStyle w:val="text-body"/>
          <w:rFonts w:asciiTheme="minorHAnsi" w:hAnsiTheme="minorHAnsi" w:cs="Arial"/>
          <w:sz w:val="22"/>
          <w:szCs w:val="22"/>
        </w:rPr>
      </w:pPr>
      <w:r w:rsidRPr="00C239C8">
        <w:rPr>
          <w:rStyle w:val="text-body"/>
          <w:rFonts w:asciiTheme="minorHAnsi" w:hAnsiTheme="minorHAnsi" w:cs="Arial"/>
          <w:sz w:val="22"/>
          <w:szCs w:val="22"/>
        </w:rPr>
        <w:t>El uso de inyecciones de silicona líquida es muy elevado</w:t>
      </w:r>
      <w:r w:rsidRPr="00C239C8">
        <w:rPr>
          <w:rStyle w:val="text-body"/>
        </w:rPr>
        <w:t xml:space="preserve"> </w:t>
      </w:r>
      <w:r w:rsidRPr="00C239C8">
        <w:rPr>
          <w:rStyle w:val="text-body"/>
          <w:rFonts w:asciiTheme="minorHAnsi" w:hAnsiTheme="minorHAnsi" w:cs="Arial"/>
          <w:sz w:val="22"/>
          <w:szCs w:val="22"/>
        </w:rPr>
        <w:t>en la población de mujeres transgénero con el objetivo de feminizar el cuerpo sobre todo en localizaciones como caderas, glúteos o pechos. Estas inyecciones pueden ser realizadas por individuos no cualificados y en locales no apropiados, o inyectar silicona industrial u otros materiales no aptos para el uso médico. Importantes problemas médicos y dermatológicos pueden aparecer tras estos procedimientos. Por ese motivo, considera particularmente relevante el papel del dermatólogo en el reconocimiento y tratamiento de estas complicaciones. </w:t>
      </w:r>
    </w:p>
    <w:p w14:paraId="609DB2A1" w14:textId="77777777" w:rsidR="00A97FCB" w:rsidRPr="00C239C8" w:rsidRDefault="00A97FCB" w:rsidP="00A97FCB">
      <w:pPr>
        <w:spacing w:line="276" w:lineRule="auto"/>
        <w:rPr>
          <w:rStyle w:val="text-body"/>
          <w:rFonts w:asciiTheme="minorHAnsi" w:hAnsiTheme="minorHAnsi" w:cs="Arial"/>
          <w:sz w:val="22"/>
          <w:szCs w:val="22"/>
        </w:rPr>
      </w:pPr>
    </w:p>
    <w:p w14:paraId="1CDAB8DC" w14:textId="44554501" w:rsidR="00A97FCB" w:rsidRPr="00C239C8" w:rsidRDefault="00A97FCB" w:rsidP="00A97FCB">
      <w:pPr>
        <w:spacing w:line="276" w:lineRule="auto"/>
        <w:rPr>
          <w:rStyle w:val="text-body"/>
          <w:rFonts w:asciiTheme="minorHAnsi" w:hAnsiTheme="minorHAnsi" w:cs="Arial"/>
          <w:sz w:val="22"/>
          <w:szCs w:val="22"/>
        </w:rPr>
      </w:pPr>
      <w:r w:rsidRPr="00C239C8">
        <w:rPr>
          <w:rStyle w:val="text-body"/>
          <w:rFonts w:asciiTheme="minorHAnsi" w:hAnsiTheme="minorHAnsi" w:cs="Arial"/>
          <w:sz w:val="22"/>
          <w:szCs w:val="22"/>
        </w:rPr>
        <w:lastRenderedPageBreak/>
        <w:t>Además, las terapias hormonales a las que se ven sometidas las personas transgénero durante su proceso de reasignación de género puede llevar al desarrollo de efectos secundarios no deseables. Los hombres tran</w:t>
      </w:r>
      <w:r w:rsidR="00E732DD" w:rsidRPr="00C239C8">
        <w:rPr>
          <w:rStyle w:val="text-body"/>
          <w:rFonts w:asciiTheme="minorHAnsi" w:hAnsiTheme="minorHAnsi" w:cs="Arial"/>
          <w:sz w:val="22"/>
          <w:szCs w:val="22"/>
        </w:rPr>
        <w:t>s</w:t>
      </w:r>
      <w:r w:rsidRPr="00C239C8">
        <w:rPr>
          <w:rStyle w:val="text-body"/>
          <w:rFonts w:asciiTheme="minorHAnsi" w:hAnsiTheme="minorHAnsi" w:cs="Arial"/>
          <w:sz w:val="22"/>
          <w:szCs w:val="22"/>
        </w:rPr>
        <w:t xml:space="preserve">género que están recibiendo dosis virilizantes de testosterona pueden desarrollar acné grave o alopecia. Para estos pacientes necesitaremos dar tratamientos adecuados para su patología dermatológica sin interferir en el proceso de masculinización, ha indicado la especialista. </w:t>
      </w:r>
    </w:p>
    <w:p w14:paraId="0DF298C1" w14:textId="77777777" w:rsidR="00A97FCB" w:rsidRPr="00A97FCB" w:rsidRDefault="00A97FCB" w:rsidP="00A97FCB">
      <w:pPr>
        <w:spacing w:line="276" w:lineRule="auto"/>
        <w:rPr>
          <w:rStyle w:val="text-body"/>
          <w:rFonts w:asciiTheme="minorHAnsi" w:hAnsiTheme="minorHAnsi" w:cs="Arial"/>
          <w:sz w:val="22"/>
          <w:szCs w:val="22"/>
        </w:rPr>
      </w:pPr>
    </w:p>
    <w:p w14:paraId="1FBDE8CD" w14:textId="6C9D12E8" w:rsidR="00A97FCB" w:rsidRPr="00C239C8" w:rsidRDefault="00A97FCB" w:rsidP="00C239C8">
      <w:pPr>
        <w:spacing w:line="276" w:lineRule="auto"/>
        <w:rPr>
          <w:rStyle w:val="text-body"/>
          <w:rFonts w:asciiTheme="minorHAnsi" w:hAnsiTheme="minorHAnsi" w:cs="Arial"/>
          <w:sz w:val="22"/>
          <w:szCs w:val="22"/>
        </w:rPr>
      </w:pPr>
      <w:r w:rsidRPr="00C239C8">
        <w:rPr>
          <w:rStyle w:val="text-body"/>
          <w:rFonts w:asciiTheme="minorHAnsi" w:hAnsiTheme="minorHAnsi" w:cs="Arial"/>
          <w:sz w:val="22"/>
          <w:szCs w:val="22"/>
        </w:rPr>
        <w:t xml:space="preserve">A su modo de ver, existe suficiente evidencia de que ciertos colectivos presentan más riesgo de determinadas infecciones de transmisión sexual sobre todo entre hombres que tienen sexo con hombres y en mujeres transgénero. No obstante, ha recordado que en los últimos años se ha demostrado que algunos de estos </w:t>
      </w:r>
      <w:r w:rsidR="00E732DD" w:rsidRPr="00C239C8">
        <w:rPr>
          <w:rStyle w:val="text-body"/>
          <w:rFonts w:asciiTheme="minorHAnsi" w:hAnsiTheme="minorHAnsi" w:cs="Arial"/>
          <w:sz w:val="22"/>
          <w:szCs w:val="22"/>
        </w:rPr>
        <w:t>colectivos tienen</w:t>
      </w:r>
      <w:r w:rsidRPr="00C239C8">
        <w:rPr>
          <w:rStyle w:val="text-body"/>
          <w:rFonts w:asciiTheme="minorHAnsi" w:hAnsiTheme="minorHAnsi" w:cs="Arial"/>
          <w:sz w:val="22"/>
          <w:szCs w:val="22"/>
        </w:rPr>
        <w:t>, además, otros problemas dermatológicos.</w:t>
      </w:r>
    </w:p>
    <w:p w14:paraId="7AF06343" w14:textId="77777777" w:rsidR="00E72D37" w:rsidRDefault="00E72D37" w:rsidP="00A97FCB">
      <w:pPr>
        <w:spacing w:line="276" w:lineRule="auto"/>
        <w:rPr>
          <w:rStyle w:val="text-body"/>
          <w:rFonts w:asciiTheme="minorHAnsi" w:hAnsiTheme="minorHAnsi" w:cs="Arial"/>
          <w:sz w:val="22"/>
          <w:szCs w:val="22"/>
        </w:rPr>
      </w:pPr>
    </w:p>
    <w:p w14:paraId="5398C661" w14:textId="77777777" w:rsidR="00A97FCB" w:rsidRPr="00C239C8" w:rsidRDefault="00A97FCB" w:rsidP="00A97FCB">
      <w:pPr>
        <w:spacing w:line="276" w:lineRule="auto"/>
        <w:rPr>
          <w:rStyle w:val="text-body"/>
          <w:rFonts w:asciiTheme="minorHAnsi" w:hAnsiTheme="minorHAnsi" w:cs="Arial"/>
          <w:sz w:val="22"/>
          <w:szCs w:val="22"/>
        </w:rPr>
      </w:pPr>
      <w:r w:rsidRPr="00C239C8">
        <w:rPr>
          <w:rStyle w:val="text-body"/>
          <w:rFonts w:asciiTheme="minorHAnsi" w:hAnsiTheme="minorHAnsi" w:cs="Arial"/>
          <w:sz w:val="22"/>
          <w:szCs w:val="22"/>
        </w:rPr>
        <w:t>Así, los hombres homosexuales y bisexuales abusan con más frecuencia de cabinas de bronceado (que es uno de los principales factores de riesgo evitables para el desarrollo de cáncer de piel) y reportan tasas mayores de cáncer cutáneo -tanto melanoma como no melanoma-. “Esto es muy importante a la hora de hacer campañas de prevención de cáncer cutáneo en este grupo de población”, ha valorado. </w:t>
      </w:r>
    </w:p>
    <w:p w14:paraId="26FF6323" w14:textId="77777777" w:rsidR="00A97FCB" w:rsidRPr="00C239C8" w:rsidRDefault="00A97FCB" w:rsidP="00A97FCB">
      <w:pPr>
        <w:spacing w:line="276" w:lineRule="auto"/>
        <w:rPr>
          <w:rStyle w:val="text-body"/>
          <w:rFonts w:asciiTheme="minorHAnsi" w:hAnsiTheme="minorHAnsi" w:cs="Arial"/>
          <w:sz w:val="22"/>
          <w:szCs w:val="22"/>
        </w:rPr>
      </w:pPr>
    </w:p>
    <w:p w14:paraId="255CA93B" w14:textId="77777777" w:rsidR="00A97FCB" w:rsidRPr="00C239C8" w:rsidRDefault="00A97FCB" w:rsidP="00A97FCB">
      <w:pPr>
        <w:spacing w:line="276" w:lineRule="auto"/>
        <w:rPr>
          <w:rStyle w:val="text-body"/>
          <w:rFonts w:asciiTheme="minorHAnsi" w:hAnsiTheme="minorHAnsi" w:cs="Arial"/>
          <w:sz w:val="22"/>
          <w:szCs w:val="22"/>
        </w:rPr>
      </w:pPr>
      <w:r w:rsidRPr="00C239C8">
        <w:rPr>
          <w:rStyle w:val="text-body"/>
          <w:rFonts w:asciiTheme="minorHAnsi" w:hAnsiTheme="minorHAnsi" w:cs="Arial"/>
          <w:sz w:val="22"/>
          <w:szCs w:val="22"/>
        </w:rPr>
        <w:t>Adicionalmente, en las mujeres transgénero que están recibiendo estrógenos y antiandrógenos, aunque el tratamiento disminuye el vello facial, éste no desaparece completamente, y suele ser necesario procedimientos definitivos para la eliminación del vello como por ejemplo la fotodepilación. Tras la cirugía genital de reasignación de género (vaginoplastia), estas mujeres también deberán seguir revisiones periódicas ya que se han descrito problemas dermatológicos en las neovaginas tales como carcinoma epidermoide o condilomas acuminados.   </w:t>
      </w:r>
    </w:p>
    <w:p w14:paraId="487003AA" w14:textId="77777777" w:rsidR="009718B2" w:rsidRPr="00C239C8" w:rsidRDefault="009718B2" w:rsidP="00C239C8">
      <w:pPr>
        <w:spacing w:line="276" w:lineRule="auto"/>
        <w:rPr>
          <w:rStyle w:val="text-body"/>
          <w:rFonts w:asciiTheme="minorHAnsi" w:hAnsiTheme="minorHAnsi" w:cs="Arial"/>
          <w:sz w:val="22"/>
          <w:szCs w:val="22"/>
        </w:rPr>
      </w:pPr>
    </w:p>
    <w:p w14:paraId="3EABAA63" w14:textId="433DC438" w:rsidR="00A97FCB" w:rsidRDefault="00A97FCB" w:rsidP="00C239C8">
      <w:pPr>
        <w:spacing w:line="276" w:lineRule="auto"/>
        <w:rPr>
          <w:rStyle w:val="text-body"/>
          <w:rFonts w:asciiTheme="minorHAnsi" w:hAnsiTheme="minorHAnsi" w:cs="Arial"/>
          <w:sz w:val="22"/>
          <w:szCs w:val="22"/>
        </w:rPr>
      </w:pPr>
      <w:r w:rsidRPr="00C239C8">
        <w:rPr>
          <w:rStyle w:val="text-body"/>
          <w:rFonts w:asciiTheme="minorHAnsi" w:hAnsiTheme="minorHAnsi" w:cs="Arial"/>
          <w:sz w:val="22"/>
          <w:szCs w:val="22"/>
        </w:rPr>
        <w:t>Por último, el dermatólogo estético también tiene un importante papel, ya que mediante el uso de botox y rellenos se puede conseguir la feminización o masculinizacion facial que buscan las personas transgénero.</w:t>
      </w:r>
      <w:r w:rsidR="00E72D37">
        <w:rPr>
          <w:rStyle w:val="text-body"/>
          <w:rFonts w:asciiTheme="minorHAnsi" w:hAnsiTheme="minorHAnsi" w:cs="Arial"/>
          <w:sz w:val="22"/>
          <w:szCs w:val="22"/>
        </w:rPr>
        <w:t xml:space="preserve"> </w:t>
      </w:r>
      <w:r w:rsidRPr="00C239C8">
        <w:rPr>
          <w:rStyle w:val="text-body"/>
          <w:rFonts w:asciiTheme="minorHAnsi" w:hAnsiTheme="minorHAnsi" w:cs="Arial"/>
          <w:sz w:val="22"/>
          <w:szCs w:val="22"/>
        </w:rPr>
        <w:t>Para concluir hay que recalcar que el colectivo LGTBI tiene unas necesidades únicas y especificas en el ámbito de la dermatología. Aunque se utiliza las siglas LGTBI para referir</w:t>
      </w:r>
      <w:r w:rsidR="00E72D37">
        <w:rPr>
          <w:rStyle w:val="text-body"/>
          <w:rFonts w:asciiTheme="minorHAnsi" w:hAnsiTheme="minorHAnsi" w:cs="Arial"/>
          <w:sz w:val="22"/>
          <w:szCs w:val="22"/>
        </w:rPr>
        <w:t>se</w:t>
      </w:r>
      <w:r w:rsidRPr="00C239C8">
        <w:rPr>
          <w:rStyle w:val="text-body"/>
          <w:rFonts w:asciiTheme="minorHAnsi" w:hAnsiTheme="minorHAnsi" w:cs="Arial"/>
          <w:sz w:val="22"/>
          <w:szCs w:val="22"/>
        </w:rPr>
        <w:t xml:space="preserve"> con frecuencia a todo el colectivo cada grupo es diferente y cada uno tiene sus particularidades. </w:t>
      </w:r>
      <w:r w:rsidR="00E72D37">
        <w:rPr>
          <w:rStyle w:val="text-body"/>
          <w:rFonts w:asciiTheme="minorHAnsi" w:hAnsiTheme="minorHAnsi" w:cs="Arial"/>
          <w:sz w:val="22"/>
          <w:szCs w:val="22"/>
        </w:rPr>
        <w:t xml:space="preserve">Por ello, es clave la formación y sensibilización de los profesionales sanitarios </w:t>
      </w:r>
      <w:r w:rsidR="00E72D37" w:rsidRPr="00C239C8">
        <w:rPr>
          <w:rStyle w:val="text-body"/>
          <w:rFonts w:asciiTheme="minorHAnsi" w:hAnsiTheme="minorHAnsi" w:cs="Arial"/>
          <w:sz w:val="22"/>
          <w:szCs w:val="22"/>
        </w:rPr>
        <w:t>con las necesidades de estos colectivos.</w:t>
      </w:r>
    </w:p>
    <w:p w14:paraId="339D7568" w14:textId="77777777" w:rsidR="00E72D37" w:rsidRDefault="00E72D37" w:rsidP="00C239C8">
      <w:pPr>
        <w:spacing w:line="276" w:lineRule="auto"/>
        <w:rPr>
          <w:rStyle w:val="text-body"/>
          <w:rFonts w:asciiTheme="minorHAnsi" w:hAnsiTheme="minorHAnsi" w:cs="Arial"/>
          <w:sz w:val="22"/>
          <w:szCs w:val="22"/>
        </w:rPr>
      </w:pPr>
    </w:p>
    <w:p w14:paraId="3AADE130" w14:textId="77777777" w:rsidR="00E72D37" w:rsidRDefault="00E72D37" w:rsidP="00C239C8">
      <w:pPr>
        <w:spacing w:line="276" w:lineRule="auto"/>
        <w:rPr>
          <w:rStyle w:val="text-body"/>
          <w:rFonts w:asciiTheme="minorHAnsi" w:hAnsiTheme="minorHAnsi" w:cs="Arial"/>
          <w:sz w:val="22"/>
          <w:szCs w:val="22"/>
        </w:rPr>
      </w:pPr>
    </w:p>
    <w:p w14:paraId="3BA4B013" w14:textId="77777777" w:rsidR="00E72D37" w:rsidRPr="00E72D37" w:rsidRDefault="00E72D37" w:rsidP="00C239C8">
      <w:pPr>
        <w:spacing w:line="276" w:lineRule="auto"/>
        <w:rPr>
          <w:rStyle w:val="text-body"/>
          <w:rFonts w:asciiTheme="minorHAnsi" w:hAnsiTheme="minorHAnsi" w:cs="Arial"/>
          <w:sz w:val="22"/>
          <w:szCs w:val="22"/>
        </w:rPr>
      </w:pPr>
    </w:p>
    <w:p w14:paraId="5AB4612B" w14:textId="77777777" w:rsidR="00A97FCB" w:rsidRPr="00A7481D" w:rsidRDefault="00A97FCB" w:rsidP="00A97FCB">
      <w:pPr>
        <w:rPr>
          <w:rFonts w:ascii="Calibri" w:hAnsi="Calibri" w:cs="Calibri"/>
          <w:sz w:val="22"/>
          <w:szCs w:val="22"/>
        </w:rPr>
      </w:pPr>
    </w:p>
    <w:p w14:paraId="55009A38" w14:textId="77777777" w:rsidR="00A97FCB" w:rsidRDefault="00A97FCB" w:rsidP="00A97FCB">
      <w:pPr>
        <w:rPr>
          <w:rFonts w:cs="Arial"/>
          <w:color w:val="545454"/>
          <w:sz w:val="20"/>
        </w:rPr>
      </w:pPr>
      <w:r>
        <w:rPr>
          <w:rFonts w:ascii="Calibri" w:hAnsi="Calibri" w:cs="Calibri"/>
          <w:i/>
          <w:sz w:val="20"/>
        </w:rPr>
        <w:lastRenderedPageBreak/>
        <w:t xml:space="preserve">La Academia Española de Dermatología y Venereología (AEDV) es una entidad centenaria a la que están adscritos la práctica totalidad de los dermatólogos españoles (97%) y pretende ser el nexo de unión entre ellos. La AEDV tiene por objeto fomentar el estudio de la piel y de sus enfermedades en beneficio de los pacientes. </w:t>
      </w:r>
    </w:p>
    <w:p w14:paraId="132929E4" w14:textId="77777777" w:rsidR="00A97FCB" w:rsidRPr="00C25584" w:rsidRDefault="00A97FCB" w:rsidP="00A97FCB">
      <w:pPr>
        <w:ind w:left="-425"/>
        <w:rPr>
          <w:rFonts w:ascii="Calibri" w:hAnsi="Calibri" w:cs="Calibri"/>
          <w:sz w:val="22"/>
          <w:szCs w:val="22"/>
          <w:lang w:val="es-ES"/>
        </w:rPr>
      </w:pPr>
    </w:p>
    <w:p w14:paraId="2D38D79C" w14:textId="77777777" w:rsidR="00A97FCB" w:rsidRPr="00C25584" w:rsidRDefault="00A97FCB" w:rsidP="00A97FCB">
      <w:pPr>
        <w:ind w:left="-425"/>
        <w:rPr>
          <w:rFonts w:ascii="Calibri" w:hAnsi="Calibri" w:cs="Calibri"/>
          <w:sz w:val="22"/>
          <w:szCs w:val="22"/>
          <w:lang w:val="es-ES"/>
        </w:rPr>
      </w:pPr>
    </w:p>
    <w:p w14:paraId="78B455F5" w14:textId="77777777" w:rsidR="00A97FCB" w:rsidRPr="00C25584" w:rsidRDefault="00A97FCB" w:rsidP="00A97FCB">
      <w:pPr>
        <w:ind w:left="-425"/>
        <w:rPr>
          <w:rFonts w:ascii="Calibri" w:hAnsi="Calibri" w:cs="Calibri"/>
          <w:sz w:val="22"/>
          <w:szCs w:val="22"/>
          <w:lang w:val="es-ES"/>
        </w:rPr>
      </w:pPr>
    </w:p>
    <w:p w14:paraId="3952937D" w14:textId="77777777" w:rsidR="00A97FCB" w:rsidRDefault="00A97FCB" w:rsidP="00A97FCB">
      <w:pPr>
        <w:ind w:left="-425"/>
        <w:rPr>
          <w:rFonts w:ascii="Calibri" w:hAnsi="Calibri" w:cs="Calibri"/>
          <w:sz w:val="22"/>
          <w:szCs w:val="22"/>
          <w:lang w:val="es-ES"/>
        </w:rPr>
      </w:pPr>
      <w:r w:rsidRPr="00C25584">
        <w:rPr>
          <w:rFonts w:ascii="Calibri" w:hAnsi="Calibri" w:cs="Calibri"/>
          <w:sz w:val="22"/>
          <w:szCs w:val="22"/>
          <w:lang w:val="es-ES"/>
        </w:rPr>
        <w:t>Para más información</w:t>
      </w:r>
      <w:r>
        <w:rPr>
          <w:rFonts w:ascii="Calibri" w:hAnsi="Calibri" w:cs="Calibri"/>
          <w:sz w:val="22"/>
          <w:szCs w:val="22"/>
          <w:lang w:val="es-ES"/>
        </w:rPr>
        <w:t xml:space="preserve"> o entrevistas</w:t>
      </w:r>
      <w:r w:rsidRPr="00C25584">
        <w:rPr>
          <w:rFonts w:ascii="Calibri" w:hAnsi="Calibri" w:cs="Calibri"/>
          <w:sz w:val="22"/>
          <w:szCs w:val="22"/>
          <w:lang w:val="es-ES"/>
        </w:rPr>
        <w:t xml:space="preserve">: </w:t>
      </w:r>
    </w:p>
    <w:p w14:paraId="2FF0E313" w14:textId="77777777" w:rsidR="00A97FCB" w:rsidRPr="00C25584" w:rsidRDefault="00A97FCB" w:rsidP="00A97FCB">
      <w:pPr>
        <w:ind w:left="-425"/>
        <w:rPr>
          <w:rFonts w:ascii="Calibri" w:hAnsi="Calibri" w:cs="Calibri"/>
          <w:sz w:val="22"/>
          <w:szCs w:val="22"/>
          <w:lang w:val="es-ES"/>
        </w:rPr>
      </w:pPr>
    </w:p>
    <w:p w14:paraId="47442060" w14:textId="77777777" w:rsidR="00A97FCB" w:rsidRPr="00C25584" w:rsidRDefault="00A97FCB" w:rsidP="00A97FCB">
      <w:pPr>
        <w:ind w:left="-425"/>
        <w:rPr>
          <w:rFonts w:ascii="Calibri" w:hAnsi="Calibri" w:cs="Calibri"/>
          <w:sz w:val="22"/>
          <w:szCs w:val="22"/>
          <w:lang w:val="es-ES"/>
        </w:rPr>
      </w:pPr>
      <w:r w:rsidRPr="00C25584">
        <w:rPr>
          <w:rFonts w:ascii="Calibri" w:hAnsi="Calibri" w:cs="Calibri"/>
          <w:sz w:val="22"/>
          <w:szCs w:val="22"/>
          <w:lang w:val="es-ES"/>
        </w:rPr>
        <w:t>Ángeles López</w:t>
      </w:r>
      <w:r>
        <w:rPr>
          <w:rFonts w:ascii="Calibri" w:hAnsi="Calibri" w:cs="Calibri"/>
          <w:sz w:val="22"/>
          <w:szCs w:val="22"/>
          <w:lang w:val="es-ES"/>
        </w:rPr>
        <w:tab/>
      </w:r>
      <w:r>
        <w:rPr>
          <w:rFonts w:ascii="Calibri" w:hAnsi="Calibri" w:cs="Calibri"/>
          <w:sz w:val="22"/>
          <w:szCs w:val="22"/>
          <w:lang w:val="es-ES"/>
        </w:rPr>
        <w:tab/>
      </w:r>
      <w:r>
        <w:rPr>
          <w:rFonts w:ascii="Calibri" w:hAnsi="Calibri" w:cs="Calibri"/>
          <w:sz w:val="22"/>
          <w:szCs w:val="22"/>
          <w:lang w:val="es-ES"/>
        </w:rPr>
        <w:tab/>
      </w:r>
      <w:r>
        <w:rPr>
          <w:rFonts w:ascii="Calibri" w:hAnsi="Calibri" w:cs="Calibri"/>
          <w:sz w:val="22"/>
          <w:szCs w:val="22"/>
          <w:lang w:val="es-ES"/>
        </w:rPr>
        <w:tab/>
      </w:r>
      <w:r>
        <w:rPr>
          <w:rFonts w:ascii="Calibri" w:hAnsi="Calibri" w:cs="Calibri"/>
          <w:sz w:val="22"/>
          <w:szCs w:val="22"/>
          <w:lang w:val="es-ES"/>
        </w:rPr>
        <w:tab/>
      </w:r>
      <w:r>
        <w:rPr>
          <w:rFonts w:ascii="Calibri" w:hAnsi="Calibri" w:cs="Calibri"/>
          <w:sz w:val="22"/>
          <w:szCs w:val="22"/>
          <w:lang w:val="es-ES"/>
        </w:rPr>
        <w:tab/>
        <w:t>Diana Zugasti</w:t>
      </w:r>
    </w:p>
    <w:p w14:paraId="1B9ADFDD" w14:textId="77777777" w:rsidR="00A97FCB" w:rsidRDefault="00A97FCB" w:rsidP="00A97FCB">
      <w:pPr>
        <w:ind w:left="-425"/>
        <w:rPr>
          <w:rFonts w:ascii="Calibri" w:hAnsi="Calibri" w:cs="Calibri"/>
          <w:sz w:val="22"/>
          <w:szCs w:val="22"/>
          <w:lang w:val="es-ES"/>
        </w:rPr>
      </w:pPr>
      <w:r>
        <w:rPr>
          <w:rFonts w:ascii="Calibri" w:hAnsi="Calibri" w:cs="Calibri"/>
          <w:sz w:val="22"/>
          <w:szCs w:val="22"/>
          <w:lang w:val="es-ES"/>
        </w:rPr>
        <w:t>C</w:t>
      </w:r>
      <w:r w:rsidRPr="00C25584">
        <w:rPr>
          <w:rFonts w:ascii="Calibri" w:hAnsi="Calibri" w:cs="Calibri"/>
          <w:sz w:val="22"/>
          <w:szCs w:val="22"/>
          <w:lang w:val="es-ES"/>
        </w:rPr>
        <w:t>omunicación de la AEDV</w:t>
      </w:r>
      <w:r>
        <w:rPr>
          <w:rFonts w:ascii="Calibri" w:hAnsi="Calibri" w:cs="Calibri"/>
          <w:sz w:val="22"/>
          <w:szCs w:val="22"/>
          <w:lang w:val="es-ES"/>
        </w:rPr>
        <w:tab/>
      </w:r>
      <w:r>
        <w:rPr>
          <w:rFonts w:ascii="Calibri" w:hAnsi="Calibri" w:cs="Calibri"/>
          <w:sz w:val="22"/>
          <w:szCs w:val="22"/>
          <w:lang w:val="es-ES"/>
        </w:rPr>
        <w:tab/>
      </w:r>
      <w:r>
        <w:rPr>
          <w:rFonts w:ascii="Calibri" w:hAnsi="Calibri" w:cs="Calibri"/>
          <w:sz w:val="22"/>
          <w:szCs w:val="22"/>
          <w:lang w:val="es-ES"/>
        </w:rPr>
        <w:tab/>
      </w:r>
      <w:r>
        <w:rPr>
          <w:rFonts w:ascii="Calibri" w:hAnsi="Calibri" w:cs="Calibri"/>
          <w:sz w:val="22"/>
          <w:szCs w:val="22"/>
          <w:lang w:val="es-ES"/>
        </w:rPr>
        <w:tab/>
      </w:r>
      <w:r>
        <w:rPr>
          <w:rFonts w:ascii="Calibri" w:hAnsi="Calibri" w:cs="Calibri"/>
          <w:sz w:val="22"/>
          <w:szCs w:val="22"/>
          <w:lang w:val="es-ES"/>
        </w:rPr>
        <w:tab/>
        <w:t>Comunicación Berbés Asociados</w:t>
      </w:r>
    </w:p>
    <w:p w14:paraId="1F8AE4B9" w14:textId="77777777" w:rsidR="00A97FCB" w:rsidRDefault="00A97FCB" w:rsidP="00A97FCB">
      <w:pPr>
        <w:ind w:left="-425"/>
        <w:rPr>
          <w:rFonts w:ascii="Calibri" w:hAnsi="Calibri" w:cs="Calibri"/>
          <w:sz w:val="22"/>
          <w:szCs w:val="22"/>
          <w:lang w:val="es-ES"/>
        </w:rPr>
      </w:pPr>
      <w:r>
        <w:rPr>
          <w:rFonts w:ascii="Calibri" w:hAnsi="Calibri" w:cs="Calibri"/>
          <w:sz w:val="22"/>
          <w:szCs w:val="22"/>
          <w:lang w:val="es-ES"/>
        </w:rPr>
        <w:t xml:space="preserve">Y la Fundación Piel Sana de la AEDV </w:t>
      </w:r>
      <w:r>
        <w:rPr>
          <w:rFonts w:ascii="Calibri" w:hAnsi="Calibri" w:cs="Calibri"/>
          <w:sz w:val="22"/>
          <w:szCs w:val="22"/>
          <w:lang w:val="es-ES"/>
        </w:rPr>
        <w:tab/>
      </w:r>
      <w:r>
        <w:rPr>
          <w:rFonts w:ascii="Calibri" w:hAnsi="Calibri" w:cs="Calibri"/>
          <w:sz w:val="22"/>
          <w:szCs w:val="22"/>
          <w:lang w:val="es-ES"/>
        </w:rPr>
        <w:tab/>
      </w:r>
      <w:r>
        <w:rPr>
          <w:rFonts w:ascii="Calibri" w:hAnsi="Calibri" w:cs="Calibri"/>
          <w:sz w:val="22"/>
          <w:szCs w:val="22"/>
          <w:lang w:val="es-ES"/>
        </w:rPr>
        <w:tab/>
      </w:r>
      <w:r>
        <w:rPr>
          <w:rFonts w:ascii="Calibri" w:hAnsi="Calibri" w:cs="Calibri"/>
          <w:sz w:val="22"/>
          <w:szCs w:val="22"/>
          <w:lang w:val="es-ES"/>
        </w:rPr>
        <w:tab/>
      </w:r>
      <w:hyperlink r:id="rId7" w:history="1">
        <w:r w:rsidRPr="001470ED">
          <w:rPr>
            <w:rStyle w:val="Hipervnculo"/>
            <w:rFonts w:ascii="Calibri" w:hAnsi="Calibri" w:cs="Calibri"/>
            <w:sz w:val="22"/>
            <w:szCs w:val="22"/>
            <w:lang w:val="es-ES"/>
          </w:rPr>
          <w:t>dianazugasti@berbes.com</w:t>
        </w:r>
      </w:hyperlink>
      <w:r>
        <w:rPr>
          <w:rFonts w:ascii="Calibri" w:hAnsi="Calibri" w:cs="Calibri"/>
          <w:sz w:val="22"/>
          <w:szCs w:val="22"/>
          <w:lang w:val="es-ES"/>
        </w:rPr>
        <w:t xml:space="preserve"> </w:t>
      </w:r>
    </w:p>
    <w:p w14:paraId="2E7552F7" w14:textId="77777777" w:rsidR="00A97FCB" w:rsidRDefault="0021498E" w:rsidP="00A97FCB">
      <w:pPr>
        <w:ind w:left="-425"/>
        <w:rPr>
          <w:rFonts w:ascii="Calibri" w:hAnsi="Calibri" w:cs="Calibri"/>
          <w:sz w:val="22"/>
          <w:szCs w:val="22"/>
          <w:lang w:val="es-ES"/>
        </w:rPr>
      </w:pPr>
      <w:hyperlink r:id="rId8" w:history="1">
        <w:r w:rsidR="00A97FCB" w:rsidRPr="00C25584">
          <w:rPr>
            <w:rStyle w:val="Hipervnculo"/>
            <w:rFonts w:ascii="Calibri" w:hAnsi="Calibri" w:cs="Calibri"/>
            <w:sz w:val="22"/>
            <w:szCs w:val="22"/>
            <w:lang w:val="es-ES"/>
          </w:rPr>
          <w:t>angeles.lopez@aedv.es</w:t>
        </w:r>
      </w:hyperlink>
      <w:r w:rsidR="00A97FCB">
        <w:rPr>
          <w:rFonts w:ascii="Calibri" w:hAnsi="Calibri" w:cs="Calibri"/>
          <w:sz w:val="22"/>
          <w:szCs w:val="22"/>
          <w:lang w:val="es-ES"/>
        </w:rPr>
        <w:t xml:space="preserve"> </w:t>
      </w:r>
      <w:r w:rsidR="00A97FCB">
        <w:rPr>
          <w:rFonts w:ascii="Calibri" w:hAnsi="Calibri" w:cs="Calibri"/>
          <w:sz w:val="22"/>
          <w:szCs w:val="22"/>
          <w:lang w:val="es-ES"/>
        </w:rPr>
        <w:tab/>
      </w:r>
      <w:r w:rsidR="00A97FCB">
        <w:rPr>
          <w:rFonts w:ascii="Calibri" w:hAnsi="Calibri" w:cs="Calibri"/>
          <w:sz w:val="22"/>
          <w:szCs w:val="22"/>
          <w:lang w:val="es-ES"/>
        </w:rPr>
        <w:tab/>
      </w:r>
      <w:r w:rsidR="00A97FCB">
        <w:rPr>
          <w:rFonts w:ascii="Calibri" w:hAnsi="Calibri" w:cs="Calibri"/>
          <w:sz w:val="22"/>
          <w:szCs w:val="22"/>
          <w:lang w:val="es-ES"/>
        </w:rPr>
        <w:tab/>
      </w:r>
      <w:r w:rsidR="00A97FCB">
        <w:rPr>
          <w:rFonts w:ascii="Calibri" w:hAnsi="Calibri" w:cs="Calibri"/>
          <w:sz w:val="22"/>
          <w:szCs w:val="22"/>
          <w:lang w:val="es-ES"/>
        </w:rPr>
        <w:tab/>
      </w:r>
      <w:r w:rsidR="00A97FCB">
        <w:rPr>
          <w:rFonts w:ascii="Calibri" w:hAnsi="Calibri" w:cs="Calibri"/>
          <w:sz w:val="22"/>
          <w:szCs w:val="22"/>
          <w:lang w:val="es-ES"/>
        </w:rPr>
        <w:tab/>
        <w:t xml:space="preserve">915632300 </w:t>
      </w:r>
    </w:p>
    <w:p w14:paraId="65FCABB0" w14:textId="77777777" w:rsidR="00A97FCB" w:rsidRDefault="00A97FCB" w:rsidP="00A97FCB">
      <w:pPr>
        <w:ind w:left="-425"/>
        <w:rPr>
          <w:rFonts w:ascii="Calibri" w:hAnsi="Calibri" w:cs="Calibri"/>
          <w:sz w:val="22"/>
          <w:szCs w:val="22"/>
          <w:lang w:val="es-ES"/>
        </w:rPr>
      </w:pPr>
      <w:r w:rsidRPr="00CF4B4D">
        <w:rPr>
          <w:rFonts w:ascii="Calibri" w:hAnsi="Calibri" w:cs="Calibri"/>
          <w:sz w:val="22"/>
          <w:szCs w:val="22"/>
          <w:lang w:val="es-ES"/>
        </w:rPr>
        <w:t>660 43 71 84</w:t>
      </w:r>
    </w:p>
    <w:p w14:paraId="2953769A" w14:textId="77777777" w:rsidR="00A97FCB" w:rsidRDefault="0021498E" w:rsidP="00A97FCB">
      <w:pPr>
        <w:ind w:left="-425"/>
        <w:rPr>
          <w:rFonts w:ascii="Calibri" w:hAnsi="Calibri" w:cs="Calibri"/>
          <w:sz w:val="22"/>
          <w:szCs w:val="22"/>
          <w:lang w:val="es-ES"/>
        </w:rPr>
      </w:pPr>
      <w:hyperlink r:id="rId9" w:history="1">
        <w:r w:rsidR="00A97FCB" w:rsidRPr="006578E8">
          <w:rPr>
            <w:rStyle w:val="Hipervnculo"/>
            <w:rFonts w:ascii="Calibri" w:hAnsi="Calibri" w:cs="Calibri"/>
            <w:sz w:val="22"/>
            <w:szCs w:val="22"/>
            <w:lang w:val="es-ES"/>
          </w:rPr>
          <w:t>www.aedv.es</w:t>
        </w:r>
      </w:hyperlink>
      <w:r w:rsidR="00A97FCB">
        <w:rPr>
          <w:rFonts w:ascii="Calibri" w:hAnsi="Calibri" w:cs="Calibri"/>
          <w:sz w:val="22"/>
          <w:szCs w:val="22"/>
          <w:lang w:val="es-ES"/>
        </w:rPr>
        <w:t xml:space="preserve"> </w:t>
      </w:r>
    </w:p>
    <w:p w14:paraId="01F9A87F" w14:textId="77777777" w:rsidR="00A97FCB" w:rsidRDefault="0021498E" w:rsidP="00A97FCB">
      <w:pPr>
        <w:ind w:left="-425"/>
        <w:rPr>
          <w:rFonts w:ascii="Calibri" w:hAnsi="Calibri" w:cs="Calibri"/>
          <w:sz w:val="22"/>
          <w:szCs w:val="22"/>
          <w:lang w:val="es-ES"/>
        </w:rPr>
      </w:pPr>
      <w:hyperlink r:id="rId10" w:history="1">
        <w:r w:rsidR="00A97FCB" w:rsidRPr="006578E8">
          <w:rPr>
            <w:rStyle w:val="Hipervnculo"/>
            <w:rFonts w:ascii="Calibri" w:hAnsi="Calibri" w:cs="Calibri"/>
            <w:sz w:val="22"/>
            <w:szCs w:val="22"/>
            <w:lang w:val="es-ES"/>
          </w:rPr>
          <w:t>www.fundacionpielsana.es</w:t>
        </w:r>
      </w:hyperlink>
      <w:r w:rsidR="00A97FCB">
        <w:rPr>
          <w:rFonts w:ascii="Calibri" w:hAnsi="Calibri" w:cs="Calibri"/>
          <w:sz w:val="22"/>
          <w:szCs w:val="22"/>
          <w:lang w:val="es-ES"/>
        </w:rPr>
        <w:t xml:space="preserve"> </w:t>
      </w:r>
    </w:p>
    <w:p w14:paraId="61C1CC9A" w14:textId="77777777" w:rsidR="00A97FCB" w:rsidRPr="00A7481D" w:rsidRDefault="00A97FCB" w:rsidP="00A97FCB">
      <w:pPr>
        <w:rPr>
          <w:rFonts w:ascii="Calibri" w:hAnsi="Calibri" w:cs="Calibri"/>
          <w:sz w:val="22"/>
          <w:szCs w:val="22"/>
        </w:rPr>
      </w:pPr>
    </w:p>
    <w:bookmarkEnd w:id="0"/>
    <w:p w14:paraId="62D32030" w14:textId="77777777" w:rsidR="00A97FCB" w:rsidRDefault="00A97FCB" w:rsidP="00A97FCB">
      <w:pPr>
        <w:ind w:left="-425"/>
        <w:rPr>
          <w:rFonts w:ascii="Calibri" w:hAnsi="Calibri" w:cs="Calibri"/>
          <w:sz w:val="22"/>
          <w:szCs w:val="22"/>
          <w:lang w:val="es-ES"/>
        </w:rPr>
      </w:pPr>
    </w:p>
    <w:p w14:paraId="5886C606" w14:textId="77777777" w:rsidR="00293EC3" w:rsidRDefault="00293EC3"/>
    <w:sectPr w:rsidR="00293EC3" w:rsidSect="00C15D98">
      <w:headerReference w:type="even" r:id="rId11"/>
      <w:headerReference w:type="default" r:id="rId12"/>
      <w:footerReference w:type="default" r:id="rId13"/>
      <w:headerReference w:type="first" r:id="rId14"/>
      <w:pgSz w:w="11906" w:h="16838" w:code="9"/>
      <w:pgMar w:top="1418" w:right="1134" w:bottom="1418" w:left="2835"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293710" w14:textId="77777777" w:rsidR="004F2F6A" w:rsidRDefault="00C239C8">
      <w:r>
        <w:separator/>
      </w:r>
    </w:p>
  </w:endnote>
  <w:endnote w:type="continuationSeparator" w:id="0">
    <w:p w14:paraId="7EE69900" w14:textId="77777777" w:rsidR="004F2F6A" w:rsidRDefault="00C23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7106C" w14:textId="77777777" w:rsidR="00CC6201" w:rsidRDefault="0021498E" w:rsidP="00620986">
    <w:pPr>
      <w:ind w:left="-900"/>
      <w:jc w:val="center"/>
      <w:rPr>
        <w:rFonts w:ascii="Calibri" w:hAnsi="Calibri"/>
        <w:b/>
        <w:bCs/>
        <w:sz w:val="22"/>
        <w:szCs w:val="22"/>
      </w:rPr>
    </w:pPr>
  </w:p>
  <w:tbl>
    <w:tblPr>
      <w:tblW w:w="9162" w:type="dxa"/>
      <w:tblInd w:w="-1075" w:type="dxa"/>
      <w:shd w:val="clear" w:color="auto" w:fill="548DD4"/>
      <w:tblLook w:val="01E0" w:firstRow="1" w:lastRow="1" w:firstColumn="1" w:lastColumn="1" w:noHBand="0" w:noVBand="0"/>
    </w:tblPr>
    <w:tblGrid>
      <w:gridCol w:w="9162"/>
    </w:tblGrid>
    <w:tr w:rsidR="00CC6201" w:rsidRPr="00975B4D" w14:paraId="3BFE88E3" w14:textId="77777777" w:rsidTr="001432DD">
      <w:trPr>
        <w:trHeight w:val="282"/>
      </w:trPr>
      <w:tc>
        <w:tcPr>
          <w:tcW w:w="9162" w:type="dxa"/>
          <w:shd w:val="clear" w:color="auto" w:fill="548DD4"/>
        </w:tcPr>
        <w:p w14:paraId="608DD3AD" w14:textId="77777777" w:rsidR="00CC6201" w:rsidRPr="00975B4D" w:rsidRDefault="0021498E" w:rsidP="00975B4D">
          <w:pPr>
            <w:jc w:val="center"/>
            <w:rPr>
              <w:rFonts w:ascii="Calibri" w:hAnsi="Calibri"/>
              <w:b/>
              <w:bCs/>
              <w:sz w:val="22"/>
              <w:szCs w:val="22"/>
            </w:rPr>
          </w:pPr>
        </w:p>
      </w:tc>
    </w:tr>
  </w:tbl>
  <w:p w14:paraId="2ED63BAA" w14:textId="77777777" w:rsidR="00CF3347" w:rsidRPr="00151335" w:rsidRDefault="009718B2" w:rsidP="00C15D98">
    <w:pPr>
      <w:ind w:left="-1080"/>
      <w:jc w:val="center"/>
      <w:rPr>
        <w:rFonts w:ascii="Calibri" w:hAnsi="Calibri"/>
        <w:b/>
        <w:bCs/>
        <w:sz w:val="20"/>
      </w:rPr>
    </w:pPr>
    <w:r>
      <w:rPr>
        <w:rFonts w:ascii="Calibri" w:hAnsi="Calibri"/>
        <w:b/>
        <w:bCs/>
        <w:sz w:val="20"/>
        <w:lang w:val="es-ES"/>
      </w:rPr>
      <w:t>Academia Española de Dermatología y Venereología</w:t>
    </w:r>
    <w:r w:rsidRPr="003214FF">
      <w:rPr>
        <w:rFonts w:ascii="Calibri" w:hAnsi="Calibri"/>
        <w:b/>
        <w:bCs/>
        <w:sz w:val="20"/>
        <w:lang w:val="es-ES"/>
      </w:rPr>
      <w:t xml:space="preserve"> – </w:t>
    </w:r>
    <w:r>
      <w:rPr>
        <w:rFonts w:ascii="Calibri" w:hAnsi="Calibri"/>
        <w:b/>
        <w:bCs/>
        <w:sz w:val="20"/>
        <w:lang w:val="es-ES"/>
      </w:rPr>
      <w:t>C</w:t>
    </w:r>
    <w:r w:rsidRPr="003214FF">
      <w:rPr>
        <w:rFonts w:ascii="Calibri" w:hAnsi="Calibri"/>
        <w:b/>
        <w:bCs/>
        <w:sz w:val="20"/>
        <w:lang w:val="es-ES"/>
      </w:rPr>
      <w:t xml:space="preserve">/ </w:t>
    </w:r>
    <w:r>
      <w:rPr>
        <w:rFonts w:ascii="Calibri" w:hAnsi="Calibri"/>
        <w:b/>
        <w:bCs/>
        <w:sz w:val="20"/>
        <w:lang w:val="es-ES"/>
      </w:rPr>
      <w:t>Ferraz, 10</w:t>
    </w:r>
    <w:r w:rsidRPr="003214FF">
      <w:rPr>
        <w:rFonts w:ascii="Calibri" w:hAnsi="Calibri"/>
        <w:b/>
        <w:bCs/>
        <w:sz w:val="20"/>
        <w:lang w:val="es-ES"/>
      </w:rPr>
      <w:t>0 Madrid 91</w:t>
    </w:r>
    <w:r>
      <w:rPr>
        <w:rFonts w:ascii="Calibri" w:hAnsi="Calibri"/>
        <w:b/>
        <w:bCs/>
        <w:sz w:val="20"/>
        <w:lang w:val="es-ES"/>
      </w:rPr>
      <w:t>5 446 284</w:t>
    </w:r>
    <w:r w:rsidRPr="00CF3347">
      <w:rPr>
        <w:rFonts w:ascii="Century Gothic" w:hAnsi="Century Gothic"/>
        <w:noProof/>
        <w:color w:val="70706F"/>
        <w:sz w:val="19"/>
        <w:szCs w:val="19"/>
      </w:rPr>
      <w:t xml:space="preserve"> </w:t>
    </w:r>
    <w:r w:rsidRPr="003214FF">
      <w:rPr>
        <w:rFonts w:ascii="Calibri" w:hAnsi="Calibri"/>
        <w:b/>
        <w:bCs/>
        <w:sz w:val="20"/>
        <w:lang w:val="es-ES"/>
      </w:rPr>
      <w:t xml:space="preserve"> </w:t>
    </w:r>
    <w:hyperlink r:id="rId1" w:history="1">
      <w:r w:rsidRPr="00014062">
        <w:rPr>
          <w:rStyle w:val="Hipervnculo"/>
          <w:rFonts w:ascii="Calibri" w:hAnsi="Calibri"/>
          <w:sz w:val="20"/>
          <w:lang w:val="es-ES"/>
        </w:rPr>
        <w:t>www.aedv.</w:t>
      </w:r>
      <w:r w:rsidRPr="00151335">
        <w:rPr>
          <w:rStyle w:val="Hipervnculo"/>
          <w:rFonts w:ascii="Calibri" w:hAnsi="Calibri"/>
          <w:sz w:val="20"/>
        </w:rPr>
        <w:t>es</w:t>
      </w:r>
    </w:hyperlink>
  </w:p>
  <w:p w14:paraId="6BBBC25F" w14:textId="77777777" w:rsidR="00CC6201" w:rsidRPr="003214FF" w:rsidRDefault="009718B2" w:rsidP="00C15D98">
    <w:pPr>
      <w:ind w:left="-1080"/>
      <w:jc w:val="center"/>
      <w:rPr>
        <w:rFonts w:ascii="Calibri" w:hAnsi="Calibri"/>
        <w:sz w:val="20"/>
        <w:lang w:val="es-ES"/>
      </w:rPr>
    </w:pPr>
    <w:r w:rsidRPr="003214FF">
      <w:rPr>
        <w:rFonts w:ascii="Calibri" w:hAnsi="Calibri"/>
        <w:b/>
        <w:bCs/>
        <w:sz w:val="20"/>
        <w:lang w:val="es-ES"/>
      </w:rPr>
      <w:t xml:space="preserve">   </w:t>
    </w:r>
    <w:r w:rsidRPr="003214FF">
      <w:rPr>
        <w:rFonts w:ascii="Calibri" w:hAnsi="Calibri"/>
        <w:sz w:val="20"/>
        <w:lang w:val="es-ES"/>
      </w:rPr>
      <w:t xml:space="preserve">          </w:t>
    </w:r>
  </w:p>
  <w:p w14:paraId="1D1C99A5" w14:textId="77777777" w:rsidR="00CC6201" w:rsidRPr="003214FF" w:rsidRDefault="0021498E">
    <w:pPr>
      <w:pStyle w:val="Piedepgina"/>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3ED9F3" w14:textId="77777777" w:rsidR="004F2F6A" w:rsidRDefault="00C239C8">
      <w:r>
        <w:separator/>
      </w:r>
    </w:p>
  </w:footnote>
  <w:footnote w:type="continuationSeparator" w:id="0">
    <w:p w14:paraId="4D125C31" w14:textId="77777777" w:rsidR="004F2F6A" w:rsidRDefault="00C23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AA26C" w14:textId="77777777" w:rsidR="00CC6201" w:rsidRDefault="0021498E">
    <w:pPr>
      <w:pStyle w:val="Encabezado"/>
    </w:pPr>
    <w:r>
      <w:rPr>
        <w:noProof/>
      </w:rPr>
      <w:pict w14:anchorId="36B1C4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left:0;text-align:left;margin-left:0;margin-top:0;width:513.8pt;height:85.6pt;rotation:315;z-index:-251656192;mso-wrap-edited:f;mso-position-horizontal:center;mso-position-horizontal-relative:margin;mso-position-vertical:center;mso-position-vertical-relative:margin" o:allowincell="f" fillcolor="silver" stroked="f">
          <v:fill opacity=".5"/>
          <v:textpath style="font-family:&quot;Times New Roman&quot;;font-size:1pt" string="ALTO SECRET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CD8FB" w14:textId="77777777" w:rsidR="0027578B" w:rsidRDefault="00A97FCB" w:rsidP="00064263">
    <w:pPr>
      <w:pStyle w:val="Subttulo"/>
      <w:jc w:val="right"/>
    </w:pPr>
    <w:r>
      <w:rPr>
        <w:noProof/>
        <w:lang w:eastAsia="es-ES"/>
      </w:rPr>
      <w:drawing>
        <wp:inline distT="0" distB="0" distL="0" distR="0" wp14:anchorId="5CB9F73D" wp14:editId="654ECFED">
          <wp:extent cx="974090" cy="974090"/>
          <wp:effectExtent l="0" t="0" r="0" b="0"/>
          <wp:docPr id="1" name="Imagen 1" descr="logoAED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ED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4090" cy="974090"/>
                  </a:xfrm>
                  <a:prstGeom prst="rect">
                    <a:avLst/>
                  </a:prstGeom>
                  <a:noFill/>
                  <a:ln>
                    <a:noFill/>
                  </a:ln>
                </pic:spPr>
              </pic:pic>
            </a:graphicData>
          </a:graphic>
        </wp:inline>
      </w:drawing>
    </w:r>
    <w:r w:rsidR="009718B2">
      <w:t xml:space="preserve">   </w:t>
    </w:r>
  </w:p>
  <w:p w14:paraId="0F5CFF96" w14:textId="77777777" w:rsidR="00CC6201" w:rsidRDefault="00A97FCB" w:rsidP="005777F8">
    <w:pPr>
      <w:pStyle w:val="Encabezado"/>
      <w:jc w:val="right"/>
    </w:pPr>
    <w:r>
      <w:rPr>
        <w:noProof/>
        <w:lang w:val="es-ES"/>
      </w:rPr>
      <mc:AlternateContent>
        <mc:Choice Requires="wps">
          <w:drawing>
            <wp:anchor distT="0" distB="0" distL="114300" distR="114300" simplePos="0" relativeHeight="251662336" behindDoc="0" locked="0" layoutInCell="1" allowOverlap="1" wp14:anchorId="1B8B9F1A" wp14:editId="5663606A">
              <wp:simplePos x="0" y="0"/>
              <wp:positionH relativeFrom="column">
                <wp:posOffset>-800100</wp:posOffset>
              </wp:positionH>
              <wp:positionV relativeFrom="paragraph">
                <wp:posOffset>1021715</wp:posOffset>
              </wp:positionV>
              <wp:extent cx="0" cy="7429500"/>
              <wp:effectExtent l="12700" t="18415" r="25400" b="19685"/>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29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4884EC" id="Conector rec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80.45pt" to="-63pt,66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"/>
          </w:pict>
        </mc:Fallback>
      </mc:AlternateContent>
    </w:r>
    <w:r w:rsidR="0021498E">
      <w:rPr>
        <w:noProof/>
      </w:rPr>
      <w:pict w14:anchorId="3D76B6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left:0;text-align:left;margin-left:-347.65pt;margin-top:305.65pt;width:521.3pt;height:54pt;rotation:270;z-index:-251655168;mso-wrap-edited:f;mso-position-horizontal-relative:margin;mso-position-vertical-relative:margin" fillcolor="#5b9bd5">
          <v:fill opacity=".5"/>
          <v:textpath style="font-family:&quot;Magneto&quot;;font-size:1pt" string="Medios de Comunica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87FDA" w14:textId="77777777" w:rsidR="00CC6201" w:rsidRDefault="0021498E">
    <w:pPr>
      <w:pStyle w:val="Encabezado"/>
    </w:pPr>
    <w:r>
      <w:rPr>
        <w:noProof/>
      </w:rPr>
      <w:pict w14:anchorId="0E49C6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left:0;text-align:left;margin-left:0;margin-top:0;width:513.8pt;height:85.6pt;rotation:315;z-index:-251657216;mso-wrap-edited:f;mso-position-horizontal:center;mso-position-horizontal-relative:margin;mso-position-vertical:center;mso-position-vertical-relative:margin" o:allowincell="f" fillcolor="silver" stroked="f">
          <v:fill opacity=".5"/>
          <v:textpath style="font-family:&quot;Times New Roman&quot;;font-size:1pt" string="ALTO SECRET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D4277E"/>
    <w:multiLevelType w:val="hybridMultilevel"/>
    <w:tmpl w:val="833299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7FCB"/>
    <w:rsid w:val="0021498E"/>
    <w:rsid w:val="0028659B"/>
    <w:rsid w:val="00293EC3"/>
    <w:rsid w:val="004F2F6A"/>
    <w:rsid w:val="007244DE"/>
    <w:rsid w:val="00755E3D"/>
    <w:rsid w:val="00797622"/>
    <w:rsid w:val="009718B2"/>
    <w:rsid w:val="00A97FCB"/>
    <w:rsid w:val="00AC456C"/>
    <w:rsid w:val="00C239C8"/>
    <w:rsid w:val="00C7383B"/>
    <w:rsid w:val="00E72D37"/>
    <w:rsid w:val="00E732D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0C882"/>
  <w15:docId w15:val="{89325161-4C00-4621-AA5A-4F0BD8C05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7FCB"/>
    <w:pPr>
      <w:jc w:val="both"/>
    </w:pPr>
    <w:rPr>
      <w:rFonts w:ascii="Arial" w:eastAsia="Times New Roman" w:hAnsi="Arial" w:cs="Times New Roman"/>
      <w:sz w:val="26"/>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A97FCB"/>
    <w:pPr>
      <w:tabs>
        <w:tab w:val="center" w:pos="4252"/>
        <w:tab w:val="right" w:pos="8504"/>
      </w:tabs>
    </w:pPr>
  </w:style>
  <w:style w:type="character" w:customStyle="1" w:styleId="EncabezadoCar">
    <w:name w:val="Encabezado Car"/>
    <w:basedOn w:val="Fuentedeprrafopredeter"/>
    <w:link w:val="Encabezado"/>
    <w:uiPriority w:val="99"/>
    <w:rsid w:val="00A97FCB"/>
    <w:rPr>
      <w:rFonts w:ascii="Arial" w:eastAsia="Times New Roman" w:hAnsi="Arial" w:cs="Times New Roman"/>
      <w:sz w:val="26"/>
      <w:szCs w:val="20"/>
      <w:lang w:eastAsia="es-ES"/>
    </w:rPr>
  </w:style>
  <w:style w:type="paragraph" w:styleId="Piedepgina">
    <w:name w:val="footer"/>
    <w:basedOn w:val="Normal"/>
    <w:link w:val="PiedepginaCar"/>
    <w:rsid w:val="00A97FCB"/>
    <w:pPr>
      <w:tabs>
        <w:tab w:val="center" w:pos="4252"/>
        <w:tab w:val="right" w:pos="8504"/>
      </w:tabs>
    </w:pPr>
  </w:style>
  <w:style w:type="character" w:customStyle="1" w:styleId="PiedepginaCar">
    <w:name w:val="Pie de página Car"/>
    <w:basedOn w:val="Fuentedeprrafopredeter"/>
    <w:link w:val="Piedepgina"/>
    <w:rsid w:val="00A97FCB"/>
    <w:rPr>
      <w:rFonts w:ascii="Arial" w:eastAsia="Times New Roman" w:hAnsi="Arial" w:cs="Times New Roman"/>
      <w:sz w:val="26"/>
      <w:szCs w:val="20"/>
      <w:lang w:eastAsia="es-ES"/>
    </w:rPr>
  </w:style>
  <w:style w:type="character" w:styleId="Hipervnculo">
    <w:name w:val="Hyperlink"/>
    <w:rsid w:val="00A97FCB"/>
    <w:rPr>
      <w:color w:val="0000FF"/>
      <w:u w:val="single"/>
    </w:rPr>
  </w:style>
  <w:style w:type="paragraph" w:styleId="Prrafodelista">
    <w:name w:val="List Paragraph"/>
    <w:basedOn w:val="Normal"/>
    <w:uiPriority w:val="34"/>
    <w:qFormat/>
    <w:rsid w:val="00A97FCB"/>
    <w:pPr>
      <w:spacing w:after="240"/>
      <w:ind w:left="720" w:right="2410"/>
      <w:contextualSpacing/>
      <w:jc w:val="left"/>
    </w:pPr>
    <w:rPr>
      <w:rFonts w:ascii="Calibri" w:eastAsia="Calibri" w:hAnsi="Calibri"/>
      <w:sz w:val="22"/>
      <w:szCs w:val="22"/>
      <w:lang w:val="es-ES" w:eastAsia="en-US"/>
    </w:rPr>
  </w:style>
  <w:style w:type="paragraph" w:styleId="Subttulo">
    <w:name w:val="Subtitle"/>
    <w:basedOn w:val="Normal"/>
    <w:next w:val="Normal"/>
    <w:link w:val="SubttuloCar"/>
    <w:uiPriority w:val="11"/>
    <w:qFormat/>
    <w:rsid w:val="00A97FCB"/>
    <w:pPr>
      <w:numPr>
        <w:ilvl w:val="1"/>
      </w:numPr>
      <w:spacing w:after="160" w:line="259" w:lineRule="auto"/>
      <w:jc w:val="left"/>
    </w:pPr>
    <w:rPr>
      <w:rFonts w:ascii="Calibri" w:hAnsi="Calibri"/>
      <w:color w:val="5A5A5A"/>
      <w:spacing w:val="15"/>
      <w:sz w:val="22"/>
      <w:szCs w:val="22"/>
      <w:lang w:val="es-ES" w:eastAsia="en-US"/>
    </w:rPr>
  </w:style>
  <w:style w:type="character" w:customStyle="1" w:styleId="SubttuloCar">
    <w:name w:val="Subtítulo Car"/>
    <w:basedOn w:val="Fuentedeprrafopredeter"/>
    <w:link w:val="Subttulo"/>
    <w:uiPriority w:val="11"/>
    <w:rsid w:val="00A97FCB"/>
    <w:rPr>
      <w:rFonts w:ascii="Calibri" w:eastAsia="Times New Roman" w:hAnsi="Calibri" w:cs="Times New Roman"/>
      <w:color w:val="5A5A5A"/>
      <w:spacing w:val="15"/>
      <w:sz w:val="22"/>
      <w:szCs w:val="22"/>
      <w:lang w:val="es-ES"/>
    </w:rPr>
  </w:style>
  <w:style w:type="character" w:customStyle="1" w:styleId="text-body">
    <w:name w:val="text-body"/>
    <w:basedOn w:val="Fuentedeprrafopredeter"/>
    <w:rsid w:val="00A97FCB"/>
  </w:style>
  <w:style w:type="paragraph" w:styleId="Textodeglobo">
    <w:name w:val="Balloon Text"/>
    <w:basedOn w:val="Normal"/>
    <w:link w:val="TextodegloboCar"/>
    <w:uiPriority w:val="99"/>
    <w:semiHidden/>
    <w:unhideWhenUsed/>
    <w:rsid w:val="00E72D37"/>
    <w:rPr>
      <w:rFonts w:ascii="Tahoma" w:hAnsi="Tahoma" w:cs="Tahoma"/>
      <w:sz w:val="16"/>
      <w:szCs w:val="16"/>
    </w:rPr>
  </w:style>
  <w:style w:type="character" w:customStyle="1" w:styleId="TextodegloboCar">
    <w:name w:val="Texto de globo Car"/>
    <w:basedOn w:val="Fuentedeprrafopredeter"/>
    <w:link w:val="Textodeglobo"/>
    <w:uiPriority w:val="99"/>
    <w:semiHidden/>
    <w:rsid w:val="00E72D37"/>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geles.lopez@aedv.e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ianazugasti@berbes.com"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fundacionpielsana.es" TargetMode="External"/><Relationship Id="rId4" Type="http://schemas.openxmlformats.org/officeDocument/2006/relationships/webSettings" Target="webSettings.xml"/><Relationship Id="rId9" Type="http://schemas.openxmlformats.org/officeDocument/2006/relationships/hyperlink" Target="http://www.aedv.es"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www.aedv.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816</Words>
  <Characters>4491</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Belén Diego Serrano</dc:creator>
  <cp:lastModifiedBy>Angeles</cp:lastModifiedBy>
  <cp:revision>3</cp:revision>
  <dcterms:created xsi:type="dcterms:W3CDTF">2018-05-09T10:05:00Z</dcterms:created>
  <dcterms:modified xsi:type="dcterms:W3CDTF">2018-05-24T11:12:00Z</dcterms:modified>
</cp:coreProperties>
</file>